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693F" w14:textId="77777777" w:rsidR="00E524E4" w:rsidRPr="00D1224E" w:rsidRDefault="00E524E4" w:rsidP="00D1224E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  <w:r w:rsidRPr="00D1224E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0672D764" wp14:editId="54E9752D">
            <wp:simplePos x="0" y="0"/>
            <wp:positionH relativeFrom="margin">
              <wp:posOffset>2400300</wp:posOffset>
            </wp:positionH>
            <wp:positionV relativeFrom="margin">
              <wp:posOffset>-457200</wp:posOffset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C04DEE" w14:textId="77777777" w:rsidR="00E524E4" w:rsidRPr="00D1224E" w:rsidRDefault="00E524E4" w:rsidP="00D1224E">
      <w:pPr>
        <w:rPr>
          <w:rFonts w:eastAsia="Times New Roman" w:cs="Times New Roman"/>
          <w:sz w:val="22"/>
          <w:szCs w:val="22"/>
        </w:rPr>
      </w:pPr>
    </w:p>
    <w:p w14:paraId="047A9E92" w14:textId="77777777" w:rsidR="00E524E4" w:rsidRPr="00D1224E" w:rsidRDefault="00E524E4" w:rsidP="00D1224E">
      <w:pPr>
        <w:rPr>
          <w:rFonts w:eastAsia="Times New Roman" w:cs="Times New Roman"/>
          <w:sz w:val="22"/>
          <w:szCs w:val="22"/>
        </w:rPr>
      </w:pPr>
    </w:p>
    <w:p w14:paraId="6F220B4C" w14:textId="77777777" w:rsidR="00E524E4" w:rsidRPr="00D1224E" w:rsidRDefault="00E524E4" w:rsidP="00D1224E">
      <w:pPr>
        <w:rPr>
          <w:rFonts w:eastAsia="Times New Roman" w:cs="Times New Roman"/>
          <w:sz w:val="22"/>
          <w:szCs w:val="22"/>
        </w:rPr>
      </w:pPr>
    </w:p>
    <w:p w14:paraId="08184EA9" w14:textId="77777777" w:rsidR="00E524E4" w:rsidRPr="00D1224E" w:rsidRDefault="00E524E4" w:rsidP="00D122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  <w:szCs w:val="22"/>
        </w:rPr>
      </w:pPr>
      <w:r w:rsidRPr="00D1224E">
        <w:rPr>
          <w:b/>
          <w:sz w:val="22"/>
          <w:szCs w:val="22"/>
        </w:rPr>
        <w:t xml:space="preserve">Universidade Federal de Santa Catarina </w:t>
      </w:r>
    </w:p>
    <w:p w14:paraId="278E5A2D" w14:textId="407188FC" w:rsidR="00E524E4" w:rsidRPr="00D1224E" w:rsidRDefault="00E524E4" w:rsidP="00D122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/>
          <w:sz w:val="22"/>
          <w:szCs w:val="22"/>
        </w:rPr>
      </w:pPr>
      <w:r w:rsidRPr="00D1224E">
        <w:rPr>
          <w:b/>
          <w:sz w:val="22"/>
          <w:szCs w:val="22"/>
        </w:rPr>
        <w:t xml:space="preserve">CFH- Departamento de Antropologia   </w:t>
      </w:r>
      <w:r w:rsidRPr="00D1224E">
        <w:rPr>
          <w:b/>
          <w:sz w:val="22"/>
          <w:szCs w:val="22"/>
        </w:rPr>
        <w:cr/>
      </w:r>
      <w:r w:rsidRPr="00D1224E">
        <w:rPr>
          <w:rFonts w:eastAsia="Times New Roman" w:cs="Times New Roman"/>
          <w:sz w:val="22"/>
          <w:szCs w:val="22"/>
        </w:rPr>
        <w:t xml:space="preserve">Disciplina: ANT 7401 Teoria Antropológica III </w:t>
      </w:r>
      <w:r w:rsidRPr="00D1224E">
        <w:rPr>
          <w:rFonts w:eastAsia="Times New Roman" w:cs="Times New Roman"/>
          <w:sz w:val="22"/>
          <w:szCs w:val="22"/>
        </w:rPr>
        <w:br/>
        <w:t>Semestre: 2015.2</w:t>
      </w:r>
      <w:r w:rsidR="00D1224E">
        <w:rPr>
          <w:rFonts w:eastAsia="Times New Roman" w:cs="Times New Roman"/>
          <w:sz w:val="22"/>
          <w:szCs w:val="22"/>
        </w:rPr>
        <w:t xml:space="preserve">  Professora</w:t>
      </w:r>
      <w:r w:rsidRPr="00D1224E">
        <w:rPr>
          <w:rFonts w:eastAsia="Times New Roman" w:cs="Times New Roman"/>
          <w:sz w:val="22"/>
          <w:szCs w:val="22"/>
        </w:rPr>
        <w:t xml:space="preserve">: Maria Eugenia Dominguez </w:t>
      </w:r>
    </w:p>
    <w:p w14:paraId="5EA10B3B" w14:textId="77777777" w:rsidR="00D1224E" w:rsidRDefault="00D1224E" w:rsidP="00D1224E">
      <w:pPr>
        <w:rPr>
          <w:sz w:val="22"/>
          <w:szCs w:val="22"/>
        </w:rPr>
      </w:pPr>
    </w:p>
    <w:p w14:paraId="22A636E7" w14:textId="77777777" w:rsidR="00E524E4" w:rsidRPr="00D1224E" w:rsidRDefault="00E524E4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eastAsia="Times New Roman" w:cs="Times New Roman"/>
          <w:b/>
          <w:bCs/>
          <w:sz w:val="22"/>
          <w:szCs w:val="22"/>
        </w:rPr>
        <w:t>Ementa</w:t>
      </w:r>
      <w:r w:rsidRPr="00D1224E">
        <w:rPr>
          <w:rFonts w:eastAsia="Times New Roman" w:cs="Times New Roman"/>
          <w:sz w:val="22"/>
          <w:szCs w:val="22"/>
        </w:rPr>
        <w:t>: O pensamento antropológico pós-guerra e as bases da antropologia</w:t>
      </w:r>
      <w:r w:rsidRPr="00D1224E">
        <w:rPr>
          <w:rFonts w:eastAsia="Times New Roman" w:cs="Times New Roman"/>
          <w:sz w:val="22"/>
          <w:szCs w:val="22"/>
        </w:rPr>
        <w:br/>
        <w:t>contemporânea. A diversificação dos paradigmas antropológicos em reações às escolas nacionais e aos modelos dualistas (natureza e cultura; indivíduo e sociedade; história e estrutura). Proposições para as antropologias processuais, históricas, interpretativas e simbólicas.</w:t>
      </w:r>
    </w:p>
    <w:p w14:paraId="37AD9079" w14:textId="77777777" w:rsidR="00E524E4" w:rsidRPr="00D1224E" w:rsidRDefault="00E524E4" w:rsidP="00D1224E">
      <w:pPr>
        <w:rPr>
          <w:sz w:val="22"/>
          <w:szCs w:val="22"/>
        </w:rPr>
      </w:pPr>
      <w:r w:rsidRPr="00D1224E">
        <w:rPr>
          <w:b/>
          <w:sz w:val="22"/>
          <w:szCs w:val="22"/>
        </w:rPr>
        <w:t>Metodologia</w:t>
      </w:r>
      <w:r w:rsidRPr="00D1224E">
        <w:rPr>
          <w:sz w:val="22"/>
          <w:szCs w:val="22"/>
        </w:rPr>
        <w:t xml:space="preserve">: A disciplina consistirá em aulas expositivas e dialogadas; discussão a partir da leitura dos textos; elaboração de textos individuais e em grupos pelos alunos e apresentação oral dos textos do programa e leituras complementares pelos alunos. </w:t>
      </w:r>
    </w:p>
    <w:p w14:paraId="188C4AD3" w14:textId="77777777" w:rsidR="00E524E4" w:rsidRPr="00D1224E" w:rsidRDefault="00E524E4" w:rsidP="00D122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2"/>
          <w:szCs w:val="22"/>
        </w:rPr>
      </w:pPr>
      <w:r w:rsidRPr="00D1224E">
        <w:rPr>
          <w:b/>
          <w:sz w:val="22"/>
          <w:szCs w:val="22"/>
        </w:rPr>
        <w:t>Avaliação</w:t>
      </w:r>
      <w:r w:rsidRPr="00D1224E">
        <w:rPr>
          <w:sz w:val="22"/>
          <w:szCs w:val="22"/>
        </w:rPr>
        <w:t xml:space="preserve">: será avaliado o progresso do aluno em sua habilidade de argumentação e reflexão teórica, a partir dos conceitos trabalhados ao longo do curso. Na avaliação serão levados em consideração o rendimento na primeira </w:t>
      </w:r>
      <w:r w:rsidR="002A2914" w:rsidRPr="00D1224E">
        <w:rPr>
          <w:sz w:val="22"/>
          <w:szCs w:val="22"/>
        </w:rPr>
        <w:t xml:space="preserve">(30%) e segunda (30%) avaliação, a nota do trabalho pcc (30%), e participação nos trabalhos e diálogos na aula (10%). </w:t>
      </w:r>
      <w:r w:rsidRPr="00D1224E">
        <w:rPr>
          <w:sz w:val="22"/>
          <w:szCs w:val="22"/>
        </w:rPr>
        <w:t xml:space="preserve">A nota média mínima para aprovação é 6. </w:t>
      </w:r>
    </w:p>
    <w:p w14:paraId="591F4476" w14:textId="684C714A" w:rsidR="00E524E4" w:rsidRPr="00D1224E" w:rsidRDefault="00E524E4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1224E">
        <w:rPr>
          <w:b/>
          <w:sz w:val="22"/>
          <w:szCs w:val="22"/>
        </w:rPr>
        <w:t xml:space="preserve">PCC: </w:t>
      </w:r>
      <w:r w:rsidRPr="00D1224E">
        <w:rPr>
          <w:rFonts w:eastAsia="Times New Roman" w:cs="Times New Roman"/>
          <w:sz w:val="22"/>
          <w:szCs w:val="22"/>
        </w:rPr>
        <w:t>O trabalho de Prática como Componente Curricular consistirá num exercício de pesquisa e reflexão sobre uma questão contemporânea que articule os conceitos problematizados na disciplina (etnia, cultura, sociedade).  O exercício consiste na escolha de uma questão contemporânea, pesquisada a partir de documentos, reportagens ou observação etnográfica e analisada com base nos conceitos trabalhados na disciplina. O trabalho PCC será realizado em grupos e apresentado num dos seguintes formatos acadêmicos: banner, artigo, vídeo ou apresentação de slides</w:t>
      </w:r>
      <w:r w:rsidR="00AB7A09" w:rsidRPr="00D1224E">
        <w:rPr>
          <w:rFonts w:eastAsia="Times New Roman" w:cs="Times New Roman"/>
          <w:sz w:val="22"/>
          <w:szCs w:val="22"/>
        </w:rPr>
        <w:t xml:space="preserve">. </w:t>
      </w:r>
    </w:p>
    <w:p w14:paraId="1F924B78" w14:textId="77777777" w:rsidR="00E524E4" w:rsidRPr="00D1224E" w:rsidRDefault="00E524E4" w:rsidP="00D1224E">
      <w:pPr>
        <w:rPr>
          <w:sz w:val="22"/>
          <w:szCs w:val="22"/>
        </w:rPr>
      </w:pPr>
      <w:r w:rsidRPr="00D1224E">
        <w:rPr>
          <w:b/>
          <w:bCs/>
          <w:sz w:val="22"/>
          <w:szCs w:val="22"/>
        </w:rPr>
        <w:t xml:space="preserve">Recuperação: </w:t>
      </w:r>
      <w:r w:rsidRPr="00D1224E">
        <w:rPr>
          <w:bCs/>
          <w:sz w:val="22"/>
          <w:szCs w:val="22"/>
        </w:rPr>
        <w:t>O</w:t>
      </w:r>
      <w:r w:rsidRPr="00D1224E">
        <w:rPr>
          <w:sz w:val="22"/>
          <w:szCs w:val="22"/>
        </w:rPr>
        <w:t>s alunos com frequência suficiente e nota final entre 3,0 e 5,5 poderão realizar uma prova de recuperação, contemplando toda a matéria do semestre, ao final da disciplina.</w:t>
      </w:r>
    </w:p>
    <w:p w14:paraId="4A6603F3" w14:textId="77777777" w:rsidR="00E524E4" w:rsidRPr="00D1224E" w:rsidRDefault="00E524E4" w:rsidP="00D1224E">
      <w:pPr>
        <w:rPr>
          <w:sz w:val="22"/>
          <w:szCs w:val="22"/>
        </w:rPr>
      </w:pPr>
    </w:p>
    <w:p w14:paraId="400A6D29" w14:textId="6338AE8C" w:rsidR="00A771BD" w:rsidRPr="00D1224E" w:rsidRDefault="00E524E4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b/>
          <w:sz w:val="22"/>
          <w:szCs w:val="22"/>
        </w:rPr>
        <w:t>Programa de leituras (sujeito a possíveis alterações ao longo do semestre):</w:t>
      </w:r>
      <w:r w:rsidRPr="00D1224E">
        <w:rPr>
          <w:b/>
          <w:sz w:val="22"/>
          <w:szCs w:val="22"/>
        </w:rPr>
        <w:br/>
      </w:r>
      <w:r w:rsidR="00A771BD" w:rsidRPr="00D1224E">
        <w:rPr>
          <w:sz w:val="22"/>
          <w:szCs w:val="22"/>
        </w:rPr>
        <w:t xml:space="preserve">13/8: </w:t>
      </w:r>
      <w:r w:rsidR="00A771BD" w:rsidRPr="00D1224E">
        <w:rPr>
          <w:rFonts w:cs="Times New Roman"/>
          <w:b/>
          <w:sz w:val="22"/>
          <w:szCs w:val="22"/>
        </w:rPr>
        <w:t>Apresentação do programa e proposta da disciplina</w:t>
      </w:r>
    </w:p>
    <w:p w14:paraId="4868F569" w14:textId="77777777" w:rsidR="001078B1" w:rsidRPr="00D1224E" w:rsidRDefault="001078B1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6B0A9123" w14:textId="77777777" w:rsidR="00A771BD" w:rsidRPr="00D1224E" w:rsidRDefault="00A771BD" w:rsidP="00D1224E">
      <w:pPr>
        <w:rPr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 xml:space="preserve">20/8: </w:t>
      </w:r>
      <w:r w:rsidR="00600C99" w:rsidRPr="00D1224E">
        <w:rPr>
          <w:sz w:val="22"/>
          <w:szCs w:val="22"/>
        </w:rPr>
        <w:t>ORTNER, SHERRY. Teoria na Antropologia desde os anos 60. Mana. 17 (2). Pp. 419-466. 2011.</w:t>
      </w:r>
    </w:p>
    <w:p w14:paraId="0F6EE45A" w14:textId="77777777" w:rsidR="00600C99" w:rsidRPr="00D1224E" w:rsidRDefault="00600C99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2C3B1542" w14:textId="77777777" w:rsidR="00A72E8C" w:rsidRPr="00D1224E" w:rsidRDefault="00A771BD" w:rsidP="00D1224E">
      <w:pPr>
        <w:rPr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27/8:</w:t>
      </w:r>
      <w:r w:rsidR="00600C99" w:rsidRPr="00D1224E">
        <w:rPr>
          <w:rFonts w:cs="Times New Roman"/>
          <w:b/>
          <w:sz w:val="22"/>
          <w:szCs w:val="22"/>
        </w:rPr>
        <w:t xml:space="preserve"> </w:t>
      </w:r>
      <w:r w:rsidR="00A72E8C" w:rsidRPr="00D1224E">
        <w:rPr>
          <w:rFonts w:cs="Times New Roman"/>
          <w:b/>
          <w:sz w:val="22"/>
          <w:szCs w:val="22"/>
        </w:rPr>
        <w:t xml:space="preserve"> </w:t>
      </w:r>
      <w:r w:rsidR="00DD3EA9" w:rsidRPr="00D1224E">
        <w:rPr>
          <w:sz w:val="22"/>
          <w:szCs w:val="22"/>
        </w:rPr>
        <w:t xml:space="preserve">ERIKSEN, Thomas Hylland &amp; NIELSEN, Finn Sivert. 2010. História da Antropologia. Petrópolis: Vozes. </w:t>
      </w:r>
      <w:r w:rsidR="00A72E8C" w:rsidRPr="00D1224E">
        <w:rPr>
          <w:sz w:val="22"/>
          <w:szCs w:val="22"/>
        </w:rPr>
        <w:t>“Questionando a autoridade”, pp. 135-162; “O fim do modernismo”, pp. 1</w:t>
      </w:r>
      <w:r w:rsidR="00DD3EA9" w:rsidRPr="00D1224E">
        <w:rPr>
          <w:sz w:val="22"/>
          <w:szCs w:val="22"/>
        </w:rPr>
        <w:t>63-187; “Reconstruções”  e “Posfá</w:t>
      </w:r>
      <w:r w:rsidR="00A72E8C" w:rsidRPr="00D1224E">
        <w:rPr>
          <w:sz w:val="22"/>
          <w:szCs w:val="22"/>
        </w:rPr>
        <w:t>cio</w:t>
      </w:r>
      <w:r w:rsidR="00DD3EA9" w:rsidRPr="00D1224E">
        <w:rPr>
          <w:sz w:val="22"/>
          <w:szCs w:val="22"/>
        </w:rPr>
        <w:t xml:space="preserve">”, </w:t>
      </w:r>
      <w:r w:rsidR="00A72E8C" w:rsidRPr="00D1224E">
        <w:rPr>
          <w:sz w:val="22"/>
          <w:szCs w:val="22"/>
        </w:rPr>
        <w:t>pp. 188-</w:t>
      </w:r>
      <w:r w:rsidR="00DD3EA9" w:rsidRPr="00D1224E">
        <w:rPr>
          <w:sz w:val="22"/>
          <w:szCs w:val="22"/>
        </w:rPr>
        <w:t xml:space="preserve">214. </w:t>
      </w:r>
    </w:p>
    <w:p w14:paraId="71AB402B" w14:textId="77777777" w:rsidR="00DD3EA9" w:rsidRPr="00D1224E" w:rsidRDefault="00DD3EA9" w:rsidP="00D1224E">
      <w:pPr>
        <w:rPr>
          <w:sz w:val="22"/>
          <w:szCs w:val="22"/>
        </w:rPr>
      </w:pPr>
    </w:p>
    <w:p w14:paraId="5AA31057" w14:textId="77777777" w:rsidR="004D6D7B" w:rsidRPr="00D1224E" w:rsidRDefault="00DD3EA9" w:rsidP="00D1224E">
      <w:pPr>
        <w:rPr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 xml:space="preserve">3/9: </w:t>
      </w:r>
      <w:r w:rsidR="004D6D7B" w:rsidRPr="00D1224E">
        <w:rPr>
          <w:sz w:val="22"/>
          <w:szCs w:val="22"/>
        </w:rPr>
        <w:t xml:space="preserve">LÉVI-STRAUSS, Claude. 1989[1962]. "A ciência do Concreto". In: </w:t>
      </w:r>
      <w:r w:rsidR="004D6D7B" w:rsidRPr="00D1224E">
        <w:rPr>
          <w:i/>
          <w:iCs/>
          <w:sz w:val="22"/>
          <w:szCs w:val="22"/>
        </w:rPr>
        <w:t>O Pensamento Selvagem</w:t>
      </w:r>
      <w:r w:rsidR="004D6D7B" w:rsidRPr="00D1224E">
        <w:rPr>
          <w:sz w:val="22"/>
          <w:szCs w:val="22"/>
        </w:rPr>
        <w:t>. São Paulo: Papirus Editora.</w:t>
      </w:r>
    </w:p>
    <w:p w14:paraId="3CB6B5FE" w14:textId="77777777" w:rsidR="004D6D7B" w:rsidRPr="00D1224E" w:rsidRDefault="004D6D7B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870A9B0" w14:textId="77777777" w:rsidR="004D6D7B" w:rsidRPr="00D1224E" w:rsidRDefault="004D6D7B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1224E">
        <w:rPr>
          <w:rFonts w:cs="Times New Roman"/>
          <w:sz w:val="22"/>
          <w:szCs w:val="22"/>
        </w:rPr>
        <w:t xml:space="preserve">DOUGLAS, Mary. 1966. </w:t>
      </w:r>
      <w:r w:rsidRPr="00D1224E">
        <w:rPr>
          <w:rFonts w:cs="Times New Roman"/>
          <w:i/>
          <w:sz w:val="22"/>
          <w:szCs w:val="22"/>
        </w:rPr>
        <w:t>Pureza e perigo</w:t>
      </w:r>
      <w:r w:rsidRPr="00D1224E">
        <w:rPr>
          <w:rFonts w:cs="Times New Roman"/>
          <w:sz w:val="22"/>
          <w:szCs w:val="22"/>
        </w:rPr>
        <w:t xml:space="preserve">. “Introdução”, pp. 11-17; “As abominações do levítico”, pp. 57-74; “Magia e milagre”, pp, 75-92. SP: Perspectiva, 2012. </w:t>
      </w:r>
    </w:p>
    <w:p w14:paraId="0ED1E3F1" w14:textId="300C327E" w:rsidR="00BC59DE" w:rsidRPr="00D1224E" w:rsidRDefault="00BC59DE" w:rsidP="00D1224E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76759393" w14:textId="65C46BF6" w:rsidR="004D6D7B" w:rsidRPr="00D1224E" w:rsidRDefault="00B6323A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 xml:space="preserve">10/9: </w:t>
      </w:r>
      <w:r w:rsidR="004D6D7B" w:rsidRPr="00D1224E">
        <w:rPr>
          <w:rFonts w:cs="Times New Roman"/>
          <w:sz w:val="22"/>
          <w:szCs w:val="22"/>
        </w:rPr>
        <w:t xml:space="preserve">Menezes Bastos, Rafael de. 1999. </w:t>
      </w:r>
      <w:r w:rsidR="004D6D7B" w:rsidRPr="00D1224E">
        <w:rPr>
          <w:rFonts w:cs="Times New Roman"/>
          <w:i/>
          <w:sz w:val="22"/>
          <w:szCs w:val="22"/>
        </w:rPr>
        <w:t>A musicológica Kamayurá</w:t>
      </w:r>
      <w:r w:rsidR="004D6D7B" w:rsidRPr="00D1224E">
        <w:rPr>
          <w:rFonts w:cs="Times New Roman"/>
          <w:sz w:val="22"/>
          <w:szCs w:val="22"/>
        </w:rPr>
        <w:t>. Para uma antr</w:t>
      </w:r>
      <w:r w:rsidR="008B7E4B" w:rsidRPr="00D1224E">
        <w:rPr>
          <w:rFonts w:cs="Times New Roman"/>
          <w:sz w:val="22"/>
          <w:szCs w:val="22"/>
        </w:rPr>
        <w:t>opologia da comunicação</w:t>
      </w:r>
      <w:r w:rsidR="004D6D7B" w:rsidRPr="00D1224E">
        <w:rPr>
          <w:rFonts w:cs="Times New Roman"/>
          <w:sz w:val="22"/>
          <w:szCs w:val="22"/>
        </w:rPr>
        <w:t xml:space="preserve"> no Alto Xingú. Fpolis: Edufsc.</w:t>
      </w:r>
    </w:p>
    <w:p w14:paraId="17AB54E8" w14:textId="77777777" w:rsidR="004D6D7B" w:rsidRPr="00D1224E" w:rsidRDefault="004D6D7B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2E50E57" w14:textId="77777777" w:rsidR="004D6D7B" w:rsidRPr="00D1224E" w:rsidRDefault="004D6D7B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1224E">
        <w:rPr>
          <w:rFonts w:cs="Times New Roman"/>
          <w:sz w:val="22"/>
          <w:szCs w:val="22"/>
        </w:rPr>
        <w:t xml:space="preserve">DUMONT, Louis. 1983. </w:t>
      </w:r>
      <w:r w:rsidRPr="00D1224E">
        <w:rPr>
          <w:rFonts w:cs="Times New Roman"/>
          <w:i/>
          <w:sz w:val="22"/>
          <w:szCs w:val="22"/>
        </w:rPr>
        <w:t>O individualismo: uma perspectiva antropológica da ideologia moderna</w:t>
      </w:r>
      <w:r w:rsidRPr="00D1224E">
        <w:rPr>
          <w:rFonts w:cs="Times New Roman"/>
          <w:sz w:val="22"/>
          <w:szCs w:val="22"/>
        </w:rPr>
        <w:t xml:space="preserve">. “ A comunidade antropológica e a ideologia”, pp. 201-236.  RJ: Rocco. </w:t>
      </w:r>
    </w:p>
    <w:p w14:paraId="697DBE9F" w14:textId="182C92B1" w:rsidR="00BC59DE" w:rsidRPr="00D1224E" w:rsidRDefault="00BC59DE" w:rsidP="00D1224E">
      <w:pPr>
        <w:rPr>
          <w:rFonts w:eastAsia="Times New Roman" w:cs="Times New Roman"/>
          <w:sz w:val="22"/>
          <w:szCs w:val="22"/>
        </w:rPr>
      </w:pPr>
    </w:p>
    <w:p w14:paraId="65CA20BF" w14:textId="77777777" w:rsidR="008F253E" w:rsidRPr="00D1224E" w:rsidRDefault="00A76C3F" w:rsidP="00D1224E">
      <w:pPr>
        <w:rPr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17/9:</w:t>
      </w:r>
      <w:r w:rsidRPr="00D1224E">
        <w:rPr>
          <w:rFonts w:eastAsia="Times New Roman" w:cs="Times New Roman"/>
          <w:sz w:val="22"/>
          <w:szCs w:val="22"/>
        </w:rPr>
        <w:t xml:space="preserve"> </w:t>
      </w:r>
      <w:r w:rsidR="008F253E" w:rsidRPr="00D1224E">
        <w:rPr>
          <w:rFonts w:cs="Times New Roman"/>
          <w:sz w:val="22"/>
          <w:szCs w:val="22"/>
        </w:rPr>
        <w:t xml:space="preserve">TURNER, V. </w:t>
      </w:r>
      <w:r w:rsidR="008F253E" w:rsidRPr="00D1224E">
        <w:rPr>
          <w:sz w:val="22"/>
          <w:szCs w:val="22"/>
        </w:rPr>
        <w:t xml:space="preserve">: </w:t>
      </w:r>
      <w:r w:rsidR="008F253E" w:rsidRPr="00D1224E">
        <w:rPr>
          <w:i/>
          <w:sz w:val="22"/>
          <w:szCs w:val="22"/>
        </w:rPr>
        <w:t>A Floresta de símbolos</w:t>
      </w:r>
      <w:r w:rsidR="008F253E" w:rsidRPr="00D1224E">
        <w:rPr>
          <w:sz w:val="22"/>
          <w:szCs w:val="22"/>
        </w:rPr>
        <w:t>. Niterói: EdUFF. pp. 179-202.</w:t>
      </w:r>
    </w:p>
    <w:p w14:paraId="165721C5" w14:textId="77777777" w:rsidR="008F253E" w:rsidRPr="00D1224E" w:rsidRDefault="008F253E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1224E">
        <w:rPr>
          <w:rFonts w:cs="Times New Roman"/>
          <w:sz w:val="22"/>
          <w:szCs w:val="22"/>
        </w:rPr>
        <w:t xml:space="preserve"> “Bruxaria e feitiçaria: taxonomia versus dinâmica”, pp. 159-178;  “Um curandeiro ndembu e sua prática”, pp.449-488.  </w:t>
      </w:r>
    </w:p>
    <w:p w14:paraId="27B74900" w14:textId="77777777" w:rsidR="008F253E" w:rsidRPr="00D1224E" w:rsidRDefault="008F253E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D7854F3" w14:textId="77777777" w:rsidR="008F253E" w:rsidRPr="00D1224E" w:rsidRDefault="008F253E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eastAsia="Times New Roman" w:cs="Times New Roman"/>
          <w:sz w:val="22"/>
          <w:szCs w:val="22"/>
        </w:rPr>
        <w:t xml:space="preserve">TURNER, Victor. 2008 [1974]. “Passagens, margens e pobreza: símbolos religiosos da Communitas.” In: </w:t>
      </w:r>
      <w:r w:rsidRPr="00D1224E">
        <w:rPr>
          <w:rFonts w:eastAsia="Times New Roman" w:cs="Times New Roman"/>
          <w:i/>
          <w:iCs/>
          <w:sz w:val="22"/>
          <w:szCs w:val="22"/>
        </w:rPr>
        <w:t>Dramas, campos e metáforas: Ação simbólica na sociedade humana</w:t>
      </w:r>
      <w:r w:rsidRPr="00D1224E">
        <w:rPr>
          <w:rFonts w:eastAsia="Times New Roman" w:cs="Times New Roman"/>
          <w:sz w:val="22"/>
          <w:szCs w:val="22"/>
        </w:rPr>
        <w:t>. Niterói: EdUFF, pp. 215-252.</w:t>
      </w:r>
    </w:p>
    <w:p w14:paraId="33A7F2DA" w14:textId="77777777" w:rsidR="00A76C3F" w:rsidRPr="00D1224E" w:rsidRDefault="00A76C3F" w:rsidP="00D1224E">
      <w:pPr>
        <w:rPr>
          <w:sz w:val="22"/>
          <w:szCs w:val="22"/>
        </w:rPr>
      </w:pPr>
    </w:p>
    <w:p w14:paraId="043C1F8D" w14:textId="4F17E21C" w:rsidR="008F253E" w:rsidRPr="00D1224E" w:rsidRDefault="00A76C3F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 xml:space="preserve">24/9: </w:t>
      </w:r>
      <w:r w:rsidR="008F253E" w:rsidRPr="00D1224E">
        <w:rPr>
          <w:rFonts w:eastAsia="Times New Roman" w:cs="Times New Roman"/>
          <w:sz w:val="22"/>
          <w:szCs w:val="22"/>
        </w:rPr>
        <w:t xml:space="preserve">SAHLINS, Marshall. 1990. “Introdução”; “Suplemento à Viagem de Cook; ou ‘lecalculsauvage’ “Captain James Cook: ou o Deus Agonizante”; “Estrutura e história.” In: </w:t>
      </w:r>
      <w:r w:rsidR="008F253E" w:rsidRPr="00D1224E">
        <w:rPr>
          <w:rFonts w:eastAsia="Times New Roman" w:cs="Times New Roman"/>
          <w:i/>
          <w:iCs/>
          <w:sz w:val="22"/>
          <w:szCs w:val="22"/>
        </w:rPr>
        <w:t>Ilhas de História</w:t>
      </w:r>
      <w:r w:rsidR="008F253E" w:rsidRPr="00D1224E">
        <w:rPr>
          <w:rFonts w:eastAsia="Times New Roman" w:cs="Times New Roman"/>
          <w:sz w:val="22"/>
          <w:szCs w:val="22"/>
        </w:rPr>
        <w:t xml:space="preserve">. RJ: Jorge Zahar Editor. </w:t>
      </w:r>
    </w:p>
    <w:p w14:paraId="624A2D0D" w14:textId="77777777" w:rsidR="00D1224E" w:rsidRPr="00D1224E" w:rsidRDefault="00D1224E" w:rsidP="00D1224E">
      <w:pPr>
        <w:rPr>
          <w:rFonts w:eastAsia="Times New Roman" w:cs="Times New Roman"/>
          <w:sz w:val="22"/>
          <w:szCs w:val="22"/>
        </w:rPr>
      </w:pPr>
    </w:p>
    <w:p w14:paraId="52AF469B" w14:textId="29347DF4" w:rsidR="00D1224E" w:rsidRPr="00D1224E" w:rsidRDefault="00D1224E" w:rsidP="00D1224E">
      <w:pPr>
        <w:rPr>
          <w:sz w:val="22"/>
          <w:szCs w:val="22"/>
        </w:rPr>
      </w:pPr>
      <w:r w:rsidRPr="00D1224E">
        <w:rPr>
          <w:sz w:val="22"/>
          <w:szCs w:val="22"/>
        </w:rPr>
        <w:t xml:space="preserve">KUPER, A. “Marshall Sahlins: história como cultura”. In </w:t>
      </w:r>
      <w:r w:rsidRPr="00D1224E">
        <w:rPr>
          <w:i/>
          <w:sz w:val="22"/>
          <w:szCs w:val="22"/>
        </w:rPr>
        <w:t xml:space="preserve">Cultura, a visão dos antropólogos. </w:t>
      </w:r>
      <w:r w:rsidRPr="00D1224E">
        <w:rPr>
          <w:sz w:val="22"/>
          <w:szCs w:val="22"/>
        </w:rPr>
        <w:t>SP: Edusc, 2002.  Pp. 207-258.</w:t>
      </w:r>
    </w:p>
    <w:p w14:paraId="515943D8" w14:textId="77777777" w:rsidR="00A76C3F" w:rsidRPr="00D1224E" w:rsidRDefault="00A76C3F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50F0177F" w14:textId="5920BD0E" w:rsidR="008F253E" w:rsidRPr="00D1224E" w:rsidRDefault="00A771BD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1/10:</w:t>
      </w:r>
      <w:r w:rsidR="001078B1" w:rsidRPr="00D1224E">
        <w:rPr>
          <w:rFonts w:cs="Times New Roman"/>
          <w:b/>
          <w:sz w:val="22"/>
          <w:szCs w:val="22"/>
        </w:rPr>
        <w:t xml:space="preserve"> </w:t>
      </w:r>
      <w:r w:rsidR="008F253E" w:rsidRPr="00D1224E">
        <w:rPr>
          <w:rFonts w:eastAsia="Times New Roman" w:cs="Times New Roman"/>
          <w:sz w:val="22"/>
          <w:szCs w:val="22"/>
        </w:rPr>
        <w:t>SAHLINS, Marshall. [1976] 2003. Cultura e razão prática. “ Cultura e razão prática. Dois paradigmas da teoria antropológica” pp. 61- 127; “O pensamento burguês- a sociedade ocidenta</w:t>
      </w:r>
      <w:r w:rsidR="00D1224E" w:rsidRPr="00D1224E">
        <w:rPr>
          <w:rFonts w:eastAsia="Times New Roman" w:cs="Times New Roman"/>
          <w:sz w:val="22"/>
          <w:szCs w:val="22"/>
        </w:rPr>
        <w:t>l enquanto cultura”. “</w:t>
      </w:r>
      <w:r w:rsidR="008F253E" w:rsidRPr="00D1224E">
        <w:rPr>
          <w:rFonts w:eastAsia="Times New Roman" w:cs="Times New Roman"/>
          <w:sz w:val="22"/>
          <w:szCs w:val="22"/>
        </w:rPr>
        <w:t>Conclusão. A utilidade e a ordem cultural”, pp 166-218.</w:t>
      </w:r>
    </w:p>
    <w:p w14:paraId="146D0FAF" w14:textId="4558B070" w:rsidR="000E71CA" w:rsidRPr="00D1224E" w:rsidRDefault="000E71CA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1F57C0C" w14:textId="77777777" w:rsidR="008B7E4B" w:rsidRPr="00D1224E" w:rsidRDefault="00A771BD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8/10:</w:t>
      </w:r>
      <w:r w:rsidR="00A838EF" w:rsidRPr="00D1224E">
        <w:rPr>
          <w:rFonts w:cs="Times New Roman"/>
          <w:b/>
          <w:sz w:val="22"/>
          <w:szCs w:val="22"/>
        </w:rPr>
        <w:t xml:space="preserve"> </w:t>
      </w:r>
      <w:r w:rsidR="008B7E4B" w:rsidRPr="00D1224E">
        <w:rPr>
          <w:rFonts w:cs="Times New Roman"/>
          <w:sz w:val="22"/>
          <w:szCs w:val="22"/>
        </w:rPr>
        <w:t xml:space="preserve">BARTH, Fredrik. [1969] Grupos Étnicos e suas Fronteiras. In 2000. O </w:t>
      </w:r>
      <w:r w:rsidR="008B7E4B" w:rsidRPr="00D1224E">
        <w:rPr>
          <w:rFonts w:cs="Times New Roman"/>
          <w:i/>
          <w:sz w:val="22"/>
          <w:szCs w:val="22"/>
        </w:rPr>
        <w:t>Guru, o Iniciador e outras variações antropológicas</w:t>
      </w:r>
      <w:r w:rsidR="008B7E4B" w:rsidRPr="00D1224E">
        <w:rPr>
          <w:rFonts w:cs="Times New Roman"/>
          <w:sz w:val="22"/>
          <w:szCs w:val="22"/>
        </w:rPr>
        <w:t xml:space="preserve">, Rio de Janeiro: Contra Capa. </w:t>
      </w:r>
    </w:p>
    <w:p w14:paraId="01A4BE7E" w14:textId="77777777" w:rsidR="008B7E4B" w:rsidRPr="00D1224E" w:rsidRDefault="008B7E4B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82C8AFE" w14:textId="77777777" w:rsidR="008B7E4B" w:rsidRDefault="008B7E4B" w:rsidP="00D1224E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D1224E">
        <w:rPr>
          <w:rFonts w:eastAsia="Times New Roman" w:cs="Times New Roman"/>
          <w:sz w:val="22"/>
          <w:szCs w:val="22"/>
        </w:rPr>
        <w:t xml:space="preserve">Villar, Diego. (2004). Uma abordagem crítica do conceito de "etnicidade" na obra de Fredrik Barth. </w:t>
      </w:r>
      <w:r w:rsidRPr="00D1224E">
        <w:rPr>
          <w:rFonts w:eastAsia="Times New Roman" w:cs="Times New Roman"/>
          <w:i/>
          <w:iCs/>
          <w:sz w:val="22"/>
          <w:szCs w:val="22"/>
        </w:rPr>
        <w:t>Mana</w:t>
      </w:r>
      <w:r w:rsidRPr="00D1224E">
        <w:rPr>
          <w:rFonts w:eastAsia="Times New Roman" w:cs="Times New Roman"/>
          <w:sz w:val="22"/>
          <w:szCs w:val="22"/>
        </w:rPr>
        <w:t xml:space="preserve">, </w:t>
      </w:r>
      <w:r w:rsidRPr="00D1224E">
        <w:rPr>
          <w:rFonts w:eastAsia="Times New Roman" w:cs="Times New Roman"/>
          <w:i/>
          <w:iCs/>
          <w:sz w:val="22"/>
          <w:szCs w:val="22"/>
        </w:rPr>
        <w:t>10</w:t>
      </w:r>
      <w:r w:rsidRPr="00D1224E">
        <w:rPr>
          <w:rFonts w:eastAsia="Times New Roman" w:cs="Times New Roman"/>
          <w:sz w:val="22"/>
          <w:szCs w:val="22"/>
        </w:rPr>
        <w:t>(1), 165-192.</w:t>
      </w:r>
    </w:p>
    <w:p w14:paraId="3915DB88" w14:textId="77777777" w:rsidR="00D1224E" w:rsidRPr="00D1224E" w:rsidRDefault="00D1224E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9E9A9A0" w14:textId="77777777" w:rsidR="00A771BD" w:rsidRDefault="00A771BD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15/10: Primeira Avaliação</w:t>
      </w:r>
    </w:p>
    <w:p w14:paraId="6EAE8AF5" w14:textId="77777777" w:rsidR="00D1224E" w:rsidRPr="00D1224E" w:rsidRDefault="00D1224E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0F38C7CD" w14:textId="77777777" w:rsidR="00DC6A88" w:rsidRPr="00D1224E" w:rsidRDefault="00A771BD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22/10:</w:t>
      </w:r>
      <w:r w:rsidR="00BC59DE" w:rsidRPr="00D1224E">
        <w:rPr>
          <w:rFonts w:cs="Times New Roman"/>
          <w:b/>
          <w:sz w:val="22"/>
          <w:szCs w:val="22"/>
        </w:rPr>
        <w:t xml:space="preserve"> </w:t>
      </w:r>
      <w:r w:rsidR="00DC6A88" w:rsidRPr="00D1224E">
        <w:rPr>
          <w:rFonts w:eastAsia="Times New Roman" w:cs="Times New Roman"/>
          <w:sz w:val="22"/>
          <w:szCs w:val="22"/>
        </w:rPr>
        <w:t xml:space="preserve">VIVEIROS DE CASTRO, E. “O Conceito de sociedade em antropologia”. </w:t>
      </w:r>
      <w:r w:rsidR="00DC6A88" w:rsidRPr="00D1224E">
        <w:rPr>
          <w:rFonts w:eastAsia="Times New Roman" w:cs="Times New Roman"/>
          <w:i/>
          <w:sz w:val="22"/>
          <w:szCs w:val="22"/>
        </w:rPr>
        <w:t>A inconstância da alma selvagem</w:t>
      </w:r>
      <w:r w:rsidR="00DC6A88" w:rsidRPr="00D1224E">
        <w:rPr>
          <w:rFonts w:eastAsia="Times New Roman" w:cs="Times New Roman"/>
          <w:sz w:val="22"/>
          <w:szCs w:val="22"/>
        </w:rPr>
        <w:t xml:space="preserve">. Cosak &amp; Naify. </w:t>
      </w:r>
    </w:p>
    <w:p w14:paraId="1055B3CE" w14:textId="77777777" w:rsidR="00DC6A88" w:rsidRPr="00D1224E" w:rsidRDefault="00DC6A88" w:rsidP="00D1224E">
      <w:pPr>
        <w:rPr>
          <w:rFonts w:eastAsia="Times New Roman" w:cs="Times New Roman"/>
          <w:sz w:val="22"/>
          <w:szCs w:val="22"/>
        </w:rPr>
      </w:pPr>
    </w:p>
    <w:p w14:paraId="440E9EC0" w14:textId="17F23943" w:rsidR="008F253E" w:rsidRPr="00D1224E" w:rsidRDefault="00DC6A88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eastAsia="Times New Roman" w:cs="Times New Roman"/>
          <w:sz w:val="22"/>
          <w:szCs w:val="22"/>
        </w:rPr>
        <w:t xml:space="preserve">STRATHERN, Marilyn. 2014. "O conceito de sociedade está teoricamente obsoleto?" In: </w:t>
      </w:r>
      <w:r w:rsidRPr="00D1224E">
        <w:rPr>
          <w:rFonts w:eastAsia="Times New Roman" w:cs="Times New Roman"/>
          <w:i/>
          <w:iCs/>
          <w:sz w:val="22"/>
          <w:szCs w:val="22"/>
        </w:rPr>
        <w:t>O efeito etnográfico</w:t>
      </w:r>
      <w:r w:rsidRPr="00D1224E">
        <w:rPr>
          <w:rFonts w:eastAsia="Times New Roman" w:cs="Times New Roman"/>
          <w:sz w:val="22"/>
          <w:szCs w:val="22"/>
        </w:rPr>
        <w:t>. São Paulo: Cosac Naify.</w:t>
      </w:r>
    </w:p>
    <w:p w14:paraId="448875A5" w14:textId="01A5DE0A" w:rsidR="00BC59DE" w:rsidRPr="00D1224E" w:rsidRDefault="00BC59DE" w:rsidP="00D1224E">
      <w:pPr>
        <w:rPr>
          <w:rFonts w:eastAsia="Times New Roman" w:cs="Times New Roman"/>
          <w:sz w:val="22"/>
          <w:szCs w:val="22"/>
        </w:rPr>
      </w:pPr>
    </w:p>
    <w:p w14:paraId="385ACD92" w14:textId="77777777" w:rsidR="00DC6A88" w:rsidRPr="00D1224E" w:rsidRDefault="00A771BD" w:rsidP="00D1224E">
      <w:pPr>
        <w:rPr>
          <w:rFonts w:cs="Times New Roman"/>
          <w:b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29/10:</w:t>
      </w:r>
      <w:r w:rsidR="00BC59DE" w:rsidRPr="00D1224E">
        <w:rPr>
          <w:sz w:val="22"/>
          <w:szCs w:val="22"/>
        </w:rPr>
        <w:t xml:space="preserve"> </w:t>
      </w:r>
      <w:r w:rsidR="008F253E" w:rsidRPr="00D1224E">
        <w:rPr>
          <w:sz w:val="22"/>
          <w:szCs w:val="22"/>
        </w:rPr>
        <w:t xml:space="preserve"> </w:t>
      </w:r>
      <w:r w:rsidR="00DC6A88" w:rsidRPr="00D1224E">
        <w:rPr>
          <w:sz w:val="22"/>
          <w:szCs w:val="22"/>
        </w:rPr>
        <w:t xml:space="preserve">TURNER, Victor. 2005[1967]. “Cap. 6: Muchona a Vespa: intérprete da religião”. In: </w:t>
      </w:r>
      <w:r w:rsidR="00DC6A88" w:rsidRPr="00D1224E">
        <w:rPr>
          <w:i/>
          <w:sz w:val="22"/>
          <w:szCs w:val="22"/>
        </w:rPr>
        <w:t>A Floresta de símbolos</w:t>
      </w:r>
      <w:r w:rsidR="00DC6A88" w:rsidRPr="00D1224E">
        <w:rPr>
          <w:sz w:val="22"/>
          <w:szCs w:val="22"/>
        </w:rPr>
        <w:t>. Niterói: EdUFF. pp. 179-202.</w:t>
      </w:r>
    </w:p>
    <w:p w14:paraId="0E8D27BE" w14:textId="77777777" w:rsidR="00DC6A88" w:rsidRPr="00D1224E" w:rsidRDefault="00DC6A88" w:rsidP="00D1224E">
      <w:pPr>
        <w:rPr>
          <w:sz w:val="22"/>
          <w:szCs w:val="22"/>
        </w:rPr>
      </w:pPr>
    </w:p>
    <w:p w14:paraId="2BCBDA8B" w14:textId="108D2214" w:rsidR="008F253E" w:rsidRPr="00D1224E" w:rsidRDefault="00DC6A88" w:rsidP="00D1224E">
      <w:pPr>
        <w:rPr>
          <w:sz w:val="22"/>
          <w:szCs w:val="22"/>
        </w:rPr>
      </w:pPr>
      <w:r w:rsidRPr="00D1224E">
        <w:rPr>
          <w:sz w:val="22"/>
          <w:szCs w:val="22"/>
        </w:rPr>
        <w:t xml:space="preserve">GONÇALVES, M.A., MARQUES, R., CARDOSO, V. (orgs.) 2012. </w:t>
      </w:r>
      <w:r w:rsidRPr="00D1224E">
        <w:rPr>
          <w:i/>
          <w:sz w:val="22"/>
          <w:szCs w:val="22"/>
        </w:rPr>
        <w:t>Etnobiografia, subjetivação e etnografia</w:t>
      </w:r>
      <w:r w:rsidRPr="00D1224E">
        <w:rPr>
          <w:sz w:val="22"/>
          <w:szCs w:val="22"/>
        </w:rPr>
        <w:t>.  “Etnobiografia. Esboços de um conceito”. Pp 9-18, GONÇALVES, M.A., “Etnobiografia: biografia e etnografia ou como se encontram pessoas e personagens”, pp</w:t>
      </w:r>
      <w:r w:rsidR="00D1224E">
        <w:rPr>
          <w:sz w:val="22"/>
          <w:szCs w:val="22"/>
        </w:rPr>
        <w:t>.</w:t>
      </w:r>
      <w:r w:rsidRPr="00D1224E">
        <w:rPr>
          <w:sz w:val="22"/>
          <w:szCs w:val="22"/>
        </w:rPr>
        <w:t xml:space="preserve"> 19-42; Cardoso, V. “Marias: a individuação biográfica e o poder das estórias”, pp. 43-62. </w:t>
      </w:r>
    </w:p>
    <w:p w14:paraId="240D4024" w14:textId="13270D28" w:rsidR="00A771BD" w:rsidRPr="00D1224E" w:rsidRDefault="00A771BD" w:rsidP="00D1224E">
      <w:pPr>
        <w:rPr>
          <w:rFonts w:cs="Times New Roman"/>
          <w:b/>
          <w:sz w:val="22"/>
          <w:szCs w:val="22"/>
        </w:rPr>
      </w:pPr>
    </w:p>
    <w:p w14:paraId="4537C47E" w14:textId="5881F094" w:rsidR="008B7E4B" w:rsidRPr="00D1224E" w:rsidRDefault="00A771BD" w:rsidP="00D1224E">
      <w:pPr>
        <w:rPr>
          <w:rFonts w:eastAsia="Times New Roman" w:cs="Times New Roman"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5/11:</w:t>
      </w:r>
      <w:r w:rsidR="008B7E4B" w:rsidRPr="00D1224E">
        <w:rPr>
          <w:rFonts w:eastAsia="Times New Roman" w:cs="Times New Roman"/>
          <w:sz w:val="22"/>
          <w:szCs w:val="22"/>
        </w:rPr>
        <w:t xml:space="preserve"> CARNEIRO DA CUNHA, Manuela. 2009. “’Cultura’ e cultura: conhecimentos tradicionais e direitos intelectuais” In </w:t>
      </w:r>
      <w:r w:rsidR="008B7E4B" w:rsidRPr="00D1224E">
        <w:rPr>
          <w:rFonts w:eastAsia="Times New Roman" w:cs="Times New Roman"/>
          <w:i/>
          <w:iCs/>
          <w:sz w:val="22"/>
          <w:szCs w:val="22"/>
        </w:rPr>
        <w:t>Cultura com Aspas e outros ensaios</w:t>
      </w:r>
      <w:r w:rsidR="008B7E4B" w:rsidRPr="00D1224E">
        <w:rPr>
          <w:rFonts w:eastAsia="Times New Roman" w:cs="Times New Roman"/>
          <w:sz w:val="22"/>
          <w:szCs w:val="22"/>
        </w:rPr>
        <w:t>. São Paulo: Cosac Naify.</w:t>
      </w:r>
    </w:p>
    <w:p w14:paraId="0779EF51" w14:textId="77777777" w:rsidR="008B7E4B" w:rsidRPr="00D1224E" w:rsidRDefault="008B7E4B" w:rsidP="00D1224E">
      <w:pPr>
        <w:rPr>
          <w:rFonts w:eastAsia="Times New Roman" w:cs="Times New Roman"/>
          <w:sz w:val="22"/>
          <w:szCs w:val="22"/>
        </w:rPr>
      </w:pPr>
    </w:p>
    <w:p w14:paraId="6BDEAC39" w14:textId="77777777" w:rsidR="008B7E4B" w:rsidRPr="00D1224E" w:rsidRDefault="008B7E4B" w:rsidP="00D1224E">
      <w:pPr>
        <w:rPr>
          <w:sz w:val="22"/>
          <w:szCs w:val="22"/>
        </w:rPr>
      </w:pPr>
      <w:r w:rsidRPr="00D1224E">
        <w:rPr>
          <w:sz w:val="22"/>
          <w:szCs w:val="22"/>
        </w:rPr>
        <w:t>ORTNER, Sherry. 2007. Poder e Projetos. Reflexões sobre a agência. Em Conferencias e diálogos: Saberes e práticas antropológicas. Grossi, Eckert e Fry (orgs.), ABA, pp. 45- 80</w:t>
      </w:r>
    </w:p>
    <w:p w14:paraId="3CAF7C9A" w14:textId="77777777" w:rsidR="004E279E" w:rsidRPr="00D1224E" w:rsidRDefault="00A771BD" w:rsidP="00D1224E">
      <w:pPr>
        <w:pStyle w:val="yiv9218100485msonormal"/>
        <w:rPr>
          <w:rFonts w:asciiTheme="minorHAnsi" w:hAnsiTheme="minorHAnsi" w:cs="Times New Roman"/>
          <w:sz w:val="22"/>
          <w:szCs w:val="22"/>
          <w:lang w:val="pt-BR"/>
        </w:rPr>
      </w:pPr>
      <w:r w:rsidRPr="00D1224E">
        <w:rPr>
          <w:rFonts w:asciiTheme="minorHAnsi" w:hAnsiTheme="minorHAnsi" w:cs="Times New Roman"/>
          <w:b/>
          <w:sz w:val="22"/>
          <w:szCs w:val="22"/>
        </w:rPr>
        <w:t>12/11:</w:t>
      </w:r>
      <w:r w:rsidR="008F253E" w:rsidRPr="00D1224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E279E" w:rsidRPr="00D1224E">
        <w:rPr>
          <w:rFonts w:asciiTheme="minorHAnsi" w:hAnsiTheme="minorHAnsi" w:cs="Times New Roman"/>
          <w:sz w:val="22"/>
          <w:szCs w:val="22"/>
          <w:lang w:val="pt-BR"/>
        </w:rPr>
        <w:t xml:space="preserve">SAHLINS, Marshall. 1997. O "pessimismo sentimental" e a experiência etnográfica: por que a cultura não é um "objeto" em via de extinção. </w:t>
      </w:r>
      <w:r w:rsidR="004E279E" w:rsidRPr="00D1224E">
        <w:rPr>
          <w:rFonts w:asciiTheme="minorHAnsi" w:hAnsiTheme="minorHAnsi" w:cs="Times New Roman"/>
          <w:i/>
          <w:iCs/>
          <w:sz w:val="22"/>
          <w:szCs w:val="22"/>
          <w:lang w:val="pt-BR"/>
        </w:rPr>
        <w:t>Mana</w:t>
      </w:r>
      <w:r w:rsidR="004E279E" w:rsidRPr="00D1224E">
        <w:rPr>
          <w:rFonts w:asciiTheme="minorHAnsi" w:hAnsiTheme="minorHAnsi" w:cs="Times New Roman"/>
          <w:sz w:val="22"/>
          <w:szCs w:val="22"/>
          <w:lang w:val="pt-BR"/>
        </w:rPr>
        <w:t> vol.3 n.1 Rio de Janeiro.</w:t>
      </w:r>
    </w:p>
    <w:p w14:paraId="1A4D9D11" w14:textId="77777777" w:rsidR="004E279E" w:rsidRPr="00D1224E" w:rsidRDefault="004E279E" w:rsidP="00D1224E">
      <w:pPr>
        <w:widowControl w:val="0"/>
        <w:autoSpaceDE w:val="0"/>
        <w:autoSpaceDN w:val="0"/>
        <w:adjustRightInd w:val="0"/>
        <w:rPr>
          <w:sz w:val="22"/>
          <w:szCs w:val="22"/>
          <w:lang w:val="fr-FR"/>
        </w:rPr>
      </w:pPr>
      <w:r w:rsidRPr="00D1224E">
        <w:rPr>
          <w:sz w:val="22"/>
          <w:szCs w:val="22"/>
          <w:lang w:val="fr-FR"/>
        </w:rPr>
        <w:t>Bourdieu, Pierre. O poder simbólico. « Sobre o poder simbólico », pp. 7-16. « A genese dos conceitos de habitus e de campo » pp. 59-73, « A identidade e a representação. Elementos para uma reflexão crítica sobre a ideia de região », pp. 107-132, « Génese histórica de uma esteatica pura », pp. 282-298.</w:t>
      </w:r>
    </w:p>
    <w:p w14:paraId="55D6284D" w14:textId="77777777" w:rsidR="00D1224E" w:rsidRDefault="00A771BD" w:rsidP="00D1224E">
      <w:pPr>
        <w:pStyle w:val="yiv9218100485msonormal"/>
        <w:rPr>
          <w:rFonts w:asciiTheme="minorHAnsi" w:hAnsiTheme="minorHAnsi" w:cs="Times New Roman"/>
          <w:sz w:val="22"/>
          <w:szCs w:val="22"/>
        </w:rPr>
      </w:pPr>
      <w:r w:rsidRPr="00D1224E">
        <w:rPr>
          <w:rFonts w:asciiTheme="minorHAnsi" w:hAnsiTheme="minorHAnsi" w:cs="Times New Roman"/>
          <w:b/>
          <w:sz w:val="22"/>
          <w:szCs w:val="22"/>
        </w:rPr>
        <w:t>19/11:</w:t>
      </w:r>
      <w:r w:rsidR="008F253E" w:rsidRPr="00D1224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E279E" w:rsidRPr="00D1224E">
        <w:rPr>
          <w:rFonts w:asciiTheme="minorHAnsi" w:hAnsiTheme="minorHAnsi" w:cs="Times New Roman"/>
          <w:sz w:val="22"/>
          <w:szCs w:val="22"/>
        </w:rPr>
        <w:t xml:space="preserve">KUPER, A. 1999. </w:t>
      </w:r>
      <w:r w:rsidR="004E279E" w:rsidRPr="00D1224E">
        <w:rPr>
          <w:rFonts w:asciiTheme="minorHAnsi" w:hAnsiTheme="minorHAnsi" w:cs="Times New Roman"/>
          <w:i/>
          <w:sz w:val="22"/>
          <w:szCs w:val="22"/>
        </w:rPr>
        <w:t>Cultura. A visão dos antropólogos</w:t>
      </w:r>
      <w:r w:rsidR="004E279E" w:rsidRPr="00D1224E">
        <w:rPr>
          <w:rFonts w:asciiTheme="minorHAnsi" w:hAnsiTheme="minorHAnsi" w:cs="Times New Roman"/>
          <w:sz w:val="22"/>
          <w:szCs w:val="22"/>
        </w:rPr>
        <w:t>. “Cultura, diferença, identidade.” Pp. 287-318. SP: Edusc.</w:t>
      </w:r>
    </w:p>
    <w:p w14:paraId="123CC9BC" w14:textId="13D5085D" w:rsidR="004E279E" w:rsidRPr="00D1224E" w:rsidRDefault="004E279E" w:rsidP="00D1224E">
      <w:pPr>
        <w:pStyle w:val="yiv9218100485msonormal"/>
        <w:rPr>
          <w:rFonts w:asciiTheme="minorHAnsi" w:hAnsiTheme="minorHAnsi" w:cs="Times New Roman"/>
          <w:sz w:val="22"/>
          <w:szCs w:val="22"/>
        </w:rPr>
      </w:pPr>
      <w:r w:rsidRPr="00D1224E">
        <w:rPr>
          <w:rFonts w:asciiTheme="minorHAnsi" w:hAnsiTheme="minorHAnsi" w:cs="Times New Roman"/>
          <w:sz w:val="22"/>
          <w:szCs w:val="22"/>
        </w:rPr>
        <w:t xml:space="preserve">PEIRANO, Mariza. A teoria vivida. “A alteridade em contexto: o caso do Brasil”. Pp. 53-67. RJ: Jorge Zahar. </w:t>
      </w:r>
    </w:p>
    <w:p w14:paraId="3CF08F01" w14:textId="77777777" w:rsidR="00A771BD" w:rsidRPr="00D1224E" w:rsidRDefault="00A771BD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26/11: Segunda Avaliação</w:t>
      </w:r>
    </w:p>
    <w:p w14:paraId="73AADE4C" w14:textId="77777777" w:rsidR="00A771BD" w:rsidRPr="00D1224E" w:rsidRDefault="00A771BD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3/12: Apresentação dos trabalhos pcc</w:t>
      </w:r>
    </w:p>
    <w:p w14:paraId="7D1EF607" w14:textId="77777777" w:rsidR="00A771BD" w:rsidRPr="00D1224E" w:rsidRDefault="00A771BD" w:rsidP="00D1224E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D1224E">
        <w:rPr>
          <w:rFonts w:cs="Times New Roman"/>
          <w:b/>
          <w:sz w:val="22"/>
          <w:szCs w:val="22"/>
        </w:rPr>
        <w:t>10/12: Prova de recuperação</w:t>
      </w:r>
    </w:p>
    <w:p w14:paraId="27D16474" w14:textId="77777777" w:rsidR="00A771BD" w:rsidRPr="00D1224E" w:rsidRDefault="00A771BD" w:rsidP="00D1224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7077E00" w14:textId="77777777" w:rsidR="00E524E4" w:rsidRPr="00D1224E" w:rsidRDefault="00E524E4" w:rsidP="00D1224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9AAA02B" w14:textId="77777777" w:rsidR="00E524E4" w:rsidRPr="00D1224E" w:rsidRDefault="00E524E4" w:rsidP="00D1224E">
      <w:pPr>
        <w:rPr>
          <w:sz w:val="22"/>
          <w:szCs w:val="22"/>
        </w:rPr>
      </w:pPr>
    </w:p>
    <w:p w14:paraId="61CF57AD" w14:textId="77777777" w:rsidR="00E524E4" w:rsidRPr="00D1224E" w:rsidRDefault="00E524E4" w:rsidP="00D1224E">
      <w:pPr>
        <w:rPr>
          <w:sz w:val="22"/>
          <w:szCs w:val="22"/>
        </w:rPr>
      </w:pPr>
    </w:p>
    <w:p w14:paraId="6A6381AE" w14:textId="77777777" w:rsidR="002121F5" w:rsidRPr="00D1224E" w:rsidRDefault="002121F5" w:rsidP="00D1224E">
      <w:pPr>
        <w:rPr>
          <w:sz w:val="22"/>
          <w:szCs w:val="22"/>
        </w:rPr>
      </w:pPr>
    </w:p>
    <w:p w14:paraId="3AF43B7A" w14:textId="77777777" w:rsidR="000B3F24" w:rsidRPr="00D1224E" w:rsidRDefault="000B3F24" w:rsidP="00D1224E">
      <w:pPr>
        <w:rPr>
          <w:rFonts w:eastAsia="Times New Roman" w:cs="Times New Roman"/>
          <w:sz w:val="22"/>
          <w:szCs w:val="22"/>
        </w:rPr>
      </w:pPr>
    </w:p>
    <w:p w14:paraId="4F63A6D4" w14:textId="77777777" w:rsidR="000B3F24" w:rsidRPr="00D1224E" w:rsidRDefault="000B3F24" w:rsidP="00D1224E">
      <w:pPr>
        <w:rPr>
          <w:rFonts w:eastAsia="Times New Roman" w:cs="Times New Roman"/>
          <w:sz w:val="22"/>
          <w:szCs w:val="22"/>
        </w:rPr>
      </w:pPr>
    </w:p>
    <w:p w14:paraId="469A94D5" w14:textId="77777777" w:rsidR="000B3F24" w:rsidRPr="00D1224E" w:rsidRDefault="000B3F24" w:rsidP="00D1224E">
      <w:pPr>
        <w:rPr>
          <w:rFonts w:eastAsia="Times New Roman" w:cs="Times New Roman"/>
          <w:sz w:val="22"/>
          <w:szCs w:val="22"/>
        </w:rPr>
      </w:pPr>
    </w:p>
    <w:p w14:paraId="334C7D3B" w14:textId="77777777" w:rsidR="000B3F24" w:rsidRPr="00D1224E" w:rsidRDefault="000B3F24" w:rsidP="00D1224E">
      <w:pPr>
        <w:rPr>
          <w:rFonts w:eastAsia="Times New Roman" w:cs="Times New Roman"/>
          <w:sz w:val="22"/>
          <w:szCs w:val="22"/>
        </w:rPr>
      </w:pPr>
    </w:p>
    <w:p w14:paraId="186D0FB6" w14:textId="77777777" w:rsidR="000B3F24" w:rsidRPr="00D1224E" w:rsidRDefault="000B3F24" w:rsidP="00D1224E">
      <w:pPr>
        <w:rPr>
          <w:rFonts w:eastAsia="Times New Roman" w:cs="Times New Roman"/>
          <w:sz w:val="22"/>
          <w:szCs w:val="22"/>
        </w:rPr>
      </w:pPr>
    </w:p>
    <w:p w14:paraId="2B007357" w14:textId="77777777" w:rsidR="000B3F24" w:rsidRPr="00D1224E" w:rsidRDefault="000B3F24" w:rsidP="00D1224E">
      <w:pPr>
        <w:rPr>
          <w:rFonts w:eastAsia="Times New Roman" w:cs="Times New Roman"/>
          <w:sz w:val="22"/>
          <w:szCs w:val="22"/>
        </w:rPr>
      </w:pPr>
    </w:p>
    <w:p w14:paraId="4B558940" w14:textId="77777777" w:rsidR="000B3F24" w:rsidRPr="00D1224E" w:rsidRDefault="000B3F24" w:rsidP="00D1224E">
      <w:pPr>
        <w:rPr>
          <w:sz w:val="22"/>
          <w:szCs w:val="22"/>
        </w:rPr>
      </w:pPr>
    </w:p>
    <w:p w14:paraId="1076251E" w14:textId="77777777" w:rsidR="008F253E" w:rsidRPr="00D1224E" w:rsidRDefault="008F253E" w:rsidP="00D1224E">
      <w:pPr>
        <w:rPr>
          <w:sz w:val="22"/>
          <w:szCs w:val="22"/>
        </w:rPr>
      </w:pPr>
    </w:p>
    <w:sectPr w:rsidR="008F253E" w:rsidRPr="00D1224E" w:rsidSect="002121F5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64979" w14:textId="77777777" w:rsidR="00D22FBC" w:rsidRDefault="00D22FBC">
      <w:r>
        <w:separator/>
      </w:r>
    </w:p>
  </w:endnote>
  <w:endnote w:type="continuationSeparator" w:id="0">
    <w:p w14:paraId="09897B2D" w14:textId="77777777" w:rsidR="00D22FBC" w:rsidRDefault="00D2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7B14" w14:textId="77777777" w:rsidR="004E279E" w:rsidRDefault="004E279E" w:rsidP="00E524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326EB5" w14:textId="77777777" w:rsidR="004E279E" w:rsidRDefault="004E279E" w:rsidP="00E524E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2024" w14:textId="77777777" w:rsidR="004E279E" w:rsidRDefault="004E279E" w:rsidP="00E524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2FB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B1C78B" w14:textId="77777777" w:rsidR="004E279E" w:rsidRDefault="004E279E" w:rsidP="00E524E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F232" w14:textId="77777777" w:rsidR="00D22FBC" w:rsidRDefault="00D22FBC">
      <w:r>
        <w:separator/>
      </w:r>
    </w:p>
  </w:footnote>
  <w:footnote w:type="continuationSeparator" w:id="0">
    <w:p w14:paraId="4FCB59ED" w14:textId="77777777" w:rsidR="00D22FBC" w:rsidRDefault="00D2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4"/>
    <w:rsid w:val="000B3F24"/>
    <w:rsid w:val="000E71CA"/>
    <w:rsid w:val="001078B1"/>
    <w:rsid w:val="00137893"/>
    <w:rsid w:val="002121F5"/>
    <w:rsid w:val="002A2914"/>
    <w:rsid w:val="003F7A8A"/>
    <w:rsid w:val="004C6856"/>
    <w:rsid w:val="004D6D7B"/>
    <w:rsid w:val="004E279E"/>
    <w:rsid w:val="00600C99"/>
    <w:rsid w:val="00686E7A"/>
    <w:rsid w:val="008B7E4B"/>
    <w:rsid w:val="008F253E"/>
    <w:rsid w:val="00974DF5"/>
    <w:rsid w:val="00976213"/>
    <w:rsid w:val="00A228C2"/>
    <w:rsid w:val="00A72E8C"/>
    <w:rsid w:val="00A76C3F"/>
    <w:rsid w:val="00A771BD"/>
    <w:rsid w:val="00A838EF"/>
    <w:rsid w:val="00AB7A09"/>
    <w:rsid w:val="00B6323A"/>
    <w:rsid w:val="00BC59DE"/>
    <w:rsid w:val="00D1224E"/>
    <w:rsid w:val="00D22FBC"/>
    <w:rsid w:val="00DC6A88"/>
    <w:rsid w:val="00DD3EA9"/>
    <w:rsid w:val="00E524E4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CD2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E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524E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52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4E4"/>
    <w:rPr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E524E4"/>
  </w:style>
  <w:style w:type="paragraph" w:customStyle="1" w:styleId="yiv9218100485msonormal">
    <w:name w:val="yiv9218100485msonormal"/>
    <w:basedOn w:val="Normal"/>
    <w:rsid w:val="004E279E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E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524E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52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4E4"/>
    <w:rPr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E524E4"/>
  </w:style>
  <w:style w:type="paragraph" w:customStyle="1" w:styleId="yiv9218100485msonormal">
    <w:name w:val="yiv9218100485msonormal"/>
    <w:basedOn w:val="Normal"/>
    <w:rsid w:val="004E279E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5190</Characters>
  <Application>Microsoft Office Word</Application>
  <DocSecurity>0</DocSecurity>
  <Lines>43</Lines>
  <Paragraphs>12</Paragraphs>
  <ScaleCrop>false</ScaleCrop>
  <Company>maria dominguez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dominguez</dc:creator>
  <cp:lastModifiedBy>apoio CFH</cp:lastModifiedBy>
  <cp:revision>2</cp:revision>
  <dcterms:created xsi:type="dcterms:W3CDTF">2016-04-18T23:43:00Z</dcterms:created>
  <dcterms:modified xsi:type="dcterms:W3CDTF">2016-04-18T23:43:00Z</dcterms:modified>
</cp:coreProperties>
</file>